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07A6" w:rsidRDefault="00A36789" w:rsidP="003C2F6E">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海南师范大学</w:t>
      </w:r>
    </w:p>
    <w:p w:rsidR="001B07A6" w:rsidRDefault="00A36789" w:rsidP="003C2F6E">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采购信息公开暂行管理规定</w:t>
      </w:r>
    </w:p>
    <w:p w:rsidR="001B07A6" w:rsidRDefault="001B07A6" w:rsidP="003C2F6E">
      <w:pPr>
        <w:spacing w:line="560" w:lineRule="exact"/>
        <w:jc w:val="center"/>
        <w:rPr>
          <w:rFonts w:ascii="华文仿宋" w:eastAsia="华文仿宋" w:hAnsi="华文仿宋"/>
          <w:sz w:val="32"/>
          <w:szCs w:val="32"/>
        </w:rPr>
      </w:pP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为保障学校采购信息公开透明，加强改进社会监督，维护学校采购活动的公开、公平和公正。根据《中华人民共和国政府采购法》《中华人民共和国政府采购法实施条例》《中华人民共和国政府信息公开条例》《高等学校信息公开办法》和《海南师范大学信息公开实施条例》等法律法规规定，结合我校工作实际，制定本规定。</w:t>
      </w:r>
      <w:bookmarkStart w:id="0" w:name="_GoBack"/>
      <w:bookmarkEnd w:id="0"/>
    </w:p>
    <w:p w:rsidR="001B07A6" w:rsidRDefault="00A36789" w:rsidP="003C2F6E">
      <w:pPr>
        <w:spacing w:line="560" w:lineRule="exact"/>
        <w:jc w:val="center"/>
        <w:rPr>
          <w:rFonts w:ascii="黑体" w:eastAsia="黑体" w:hAnsi="黑体"/>
          <w:sz w:val="32"/>
          <w:szCs w:val="32"/>
        </w:rPr>
      </w:pPr>
      <w:r>
        <w:rPr>
          <w:rFonts w:ascii="黑体" w:eastAsia="黑体" w:hAnsi="黑体" w:hint="eastAsia"/>
          <w:sz w:val="32"/>
          <w:szCs w:val="32"/>
        </w:rPr>
        <w:t>第一部分  总体要求</w:t>
      </w: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学校采购信息以公开为原则，以不公开为例外，“除涉及国家秘密、个人隐私、商业秘密或者法律另有规定的以外，其他事项应当公开”。</w:t>
      </w: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建立健全责任明确的工作机制、简便顺畅的操作流程和集中统一的发布渠道，确保学校采购信息发布的及时、完整、准确，做到公开内容真实，公开程序规范实现学校采购信息的全流程公开透明。</w:t>
      </w:r>
    </w:p>
    <w:p w:rsidR="001B07A6" w:rsidRDefault="00A36789" w:rsidP="003C2F6E">
      <w:pPr>
        <w:spacing w:line="560" w:lineRule="exact"/>
        <w:jc w:val="center"/>
        <w:rPr>
          <w:rFonts w:ascii="黑体" w:eastAsia="黑体" w:hAnsi="黑体"/>
          <w:sz w:val="32"/>
          <w:szCs w:val="32"/>
        </w:rPr>
      </w:pPr>
      <w:r>
        <w:rPr>
          <w:rFonts w:ascii="黑体" w:eastAsia="黑体" w:hAnsi="黑体" w:hint="eastAsia"/>
          <w:sz w:val="32"/>
          <w:szCs w:val="32"/>
        </w:rPr>
        <w:t>第二部分  货物和服务采购信息公开</w:t>
      </w:r>
    </w:p>
    <w:p w:rsidR="001B07A6" w:rsidRDefault="00A36789" w:rsidP="003C2F6E">
      <w:pPr>
        <w:spacing w:line="560" w:lineRule="exact"/>
        <w:ind w:firstLine="630"/>
        <w:rPr>
          <w:rFonts w:ascii="黑体" w:eastAsia="黑体" w:hAnsi="黑体"/>
          <w:sz w:val="32"/>
          <w:szCs w:val="32"/>
        </w:rPr>
      </w:pPr>
      <w:r>
        <w:rPr>
          <w:rFonts w:ascii="黑体" w:eastAsia="黑体" w:hAnsi="黑体" w:hint="eastAsia"/>
          <w:sz w:val="32"/>
          <w:szCs w:val="32"/>
        </w:rPr>
        <w:t>一、货物和服务项目采购信息公开</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货物和服务项目是指政府采购限额标准以上的政府采购项目。</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（一）公开范围</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信息公开应当包括采购申请、科学性可行性论证情况及采购实施过程信息（采购项目公告、采购文件、采购项目预算金额、采购结果等信息）。采购申请及科学性可行性论证情况由二级单</w:t>
      </w:r>
      <w:r>
        <w:rPr>
          <w:rFonts w:ascii="仿宋_GB2312" w:eastAsia="仿宋_GB2312" w:hAnsi="仿宋_GB2312" w:cs="仿宋_GB2312" w:hint="eastAsia"/>
          <w:bCs/>
          <w:kern w:val="0"/>
          <w:sz w:val="32"/>
          <w:szCs w:val="32"/>
        </w:rPr>
        <w:lastRenderedPageBreak/>
        <w:t>位负责公开，采购实施过程信息由国有资产管理处或其委托的采购代理机构负责公开。</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（二）公开渠道</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采购申请及科学性可行性论证情况由二级单位在学校采购信息公开栏公开发布；采购实施过程信息在省级财政部门指定的媒体及学校采购信息公开栏公开发布。</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（三）公开要求</w:t>
      </w: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1.采购申请公告的内容应当包括采购人信息、使用人信息；货物或服务名称、规格型号数量；经费来源、预算金额；申购理由等。可参考《海南师范大学国有资产购置申请表》。</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采购申请公示期为3日。</w:t>
      </w: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科学性可行性论证情况公告的内容应当包括：货物或服务建设项目的名称、项目负责人、经费来源、预算金额及申购理由等基本情况；集体询价内容、过程、结论及项目单位意见等情况；科学性论证内容、结论及项目归口管理部门意见等情况。单台设备预算金额在30万以上的还须公示大型精密仪器设备购置论证，进口设备须公示进口设备专家论证意见。可参考《海南师范大学货物（服务）建设项目科学性可行性论证报告》。项目中若有不适宜公开的内容可另行处理。</w:t>
      </w: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科学性可行性论证情况公示期为3日。</w:t>
      </w: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3.采购实施过程信息公开可参照财政部相关规定执行。</w:t>
      </w: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（1）公开招标公告</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招标公告的内容应当包括采购人和采购代理机构的名称、地址和联系方法，采购项目的名称、数量、简要规格描述或项目基</w:t>
      </w:r>
      <w:r>
        <w:rPr>
          <w:rFonts w:ascii="仿宋_GB2312" w:eastAsia="仿宋_GB2312" w:hAnsi="仿宋_GB2312" w:cs="仿宋_GB2312" w:hint="eastAsia"/>
          <w:bCs/>
          <w:kern w:val="0"/>
          <w:sz w:val="32"/>
          <w:szCs w:val="32"/>
        </w:rPr>
        <w:lastRenderedPageBreak/>
        <w:t>本概况介绍，采购项目预算金额，采购项目需要落实的政府采购政策，投标人的资格要求，获取招标文件的时间、地点、方式及招标文件售价，投标截止时间、开标时间。</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招标公告的公告期限为5个工作日。　　</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（2）竞争性谈判公告、竞争性磋商公告和询价公告</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竞争性谈判公告、竞争性磋商公告和询价公告的内容应当包括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竞争性谈判公告、竞争性磋商公告和询价公告的公告期限为3个工作日。</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（3）采购项目预算金额</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采购项目预算金额应当在招标公告、资格预审公告、竞争性谈判公告、竞争性磋商公告和询价公告等采购公告，以及招标文件、谈判文件、磋商文件、询价通知书等采购文件中公开。采购项目的预算金额以学校价格审核后预算为依据。</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（4）中标、成交结果</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中标、成交结果公告的内容应当包括采购人和采购代理机构名称、地址、联系方式；项目名称和项目编号；中标或者成交供应商名称、地址和中标或者成交金额；主要中标或者成交标的的名称、规格型号、数量、单价、服务要求或者标的的基本概况；</w:t>
      </w:r>
      <w:r>
        <w:rPr>
          <w:rFonts w:ascii="仿宋_GB2312" w:eastAsia="仿宋_GB2312" w:hAnsi="仿宋_GB2312" w:cs="仿宋_GB2312" w:hint="eastAsia"/>
          <w:bCs/>
          <w:kern w:val="0"/>
          <w:sz w:val="32"/>
          <w:szCs w:val="32"/>
        </w:rPr>
        <w:lastRenderedPageBreak/>
        <w:t>评审专家名单。</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中标、成交结果应当自中标、成交供应商确定之日起2个工作日内公告，公告期限为1个工作日。</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（5）采购文件</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招标文件、竞争性谈判文件、竞争性磋商文件和询价通知书应当随中标、成交结果同时公告。中标、成交结果公告前采购文件已公告的，不再重复公告。</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（6）更正事项</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采购人或者采购代理机构对已发出的招标文件、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采购项目名称及首次公告日期，更正事项、内容及日期，采购项目联系人和电话。更正事项不得改变采购标的和资格条件。</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澄清或者修改的内容可能影响投标文件、资格预审申请文件、响应文件编制的，采购人或者采购代理机构发布澄清公告并以书面形式通知潜在供应商的时间，应当在投标截止时间至少15日前、提交资格预审申请文件截止时间至少3日前，或者提交首次响应文件截止之日3个工作日前；不足上述时间的，应当顺延提交投标文件、资格预审申请文件或响应文件的截止时间。</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（7）采购合同</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采购合同应当自合同签订之日起2个工作日内公告。采购合</w:t>
      </w:r>
      <w:r>
        <w:rPr>
          <w:rFonts w:ascii="仿宋_GB2312" w:eastAsia="仿宋_GB2312" w:hAnsi="仿宋_GB2312" w:cs="仿宋_GB2312" w:hint="eastAsia"/>
          <w:bCs/>
          <w:kern w:val="0"/>
          <w:sz w:val="32"/>
          <w:szCs w:val="32"/>
        </w:rPr>
        <w:lastRenderedPageBreak/>
        <w:t>同中涉及国家秘密、商业秘密的部分可以不公告，但其他内容应当公告。其中，合同标的名称、规格型号、单价及合同金额等内容不得作为商业秘密。合同中涉及个人隐私的姓名、联系方式等内容，除征得权利人同意外，不得对外公告。</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（8）单一来源公示</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达到公开招标数额标准，符合《中华人民共和国政府采购法》第三十一条第一项规定情形，只能从唯一供应商处采购的，采购人、采购代理机构应当在省级以上财政部门指定媒体上进行公示。公示内容应当包括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公示期限不得少于5个工作日。</w:t>
      </w:r>
    </w:p>
    <w:p w:rsidR="001B07A6" w:rsidRDefault="00A36789" w:rsidP="003C2F6E">
      <w:pPr>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（9）终止公告</w:t>
      </w:r>
    </w:p>
    <w:p w:rsidR="001B07A6" w:rsidRDefault="00A36789" w:rsidP="003C2F6E">
      <w:pPr>
        <w:spacing w:line="56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依法需要终止招标、竞争性谈判、竞争性磋商、询价、单一来源采购活动的，采购人或者采购代理机构应当发布项目终止公告并说明原因。</w:t>
      </w:r>
    </w:p>
    <w:p w:rsidR="001B07A6" w:rsidRDefault="00A36789" w:rsidP="003C2F6E">
      <w:pPr>
        <w:spacing w:line="56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（10）项目变更</w:t>
      </w:r>
    </w:p>
    <w:p w:rsidR="001B07A6" w:rsidRDefault="00A36789" w:rsidP="003C2F6E">
      <w:pPr>
        <w:spacing w:line="56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项目建设过程中如有变更或解除合同的情况，经批准执行之日起3个工作日内公告。公告内容应当包括变更或解除的原因、变更的具体事项、补充协议等。</w:t>
      </w:r>
    </w:p>
    <w:p w:rsidR="001B07A6" w:rsidRDefault="00A36789" w:rsidP="003C2F6E">
      <w:pPr>
        <w:spacing w:line="56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（11）验收报告</w:t>
      </w:r>
    </w:p>
    <w:p w:rsidR="001B07A6" w:rsidRDefault="00A36789" w:rsidP="003C2F6E">
      <w:pPr>
        <w:spacing w:line="560" w:lineRule="exact"/>
        <w:ind w:firstLine="66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验收报告自项目验收之日起2个工作日内公告。报告内容应当包括项目基本信息、验收组成员名单、验收意见等。</w:t>
      </w:r>
    </w:p>
    <w:p w:rsidR="001B07A6" w:rsidRDefault="00A36789" w:rsidP="003C2F6E">
      <w:pPr>
        <w:spacing w:line="560" w:lineRule="exact"/>
        <w:ind w:firstLine="630"/>
        <w:rPr>
          <w:rFonts w:ascii="黑体" w:eastAsia="黑体" w:hAnsi="黑体"/>
          <w:sz w:val="32"/>
          <w:szCs w:val="32"/>
        </w:rPr>
      </w:pPr>
      <w:r>
        <w:rPr>
          <w:rFonts w:ascii="黑体" w:eastAsia="黑体" w:hAnsi="黑体" w:hint="eastAsia"/>
          <w:sz w:val="32"/>
          <w:szCs w:val="32"/>
        </w:rPr>
        <w:t>二、网上商城（或协议供货）采购信息公开</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（一）公开范围</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信息公开应当包括采购申请及采购结果等信息。采购申请由申请人负责公开，采购结果由国有资产管理处负责公开。</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（二）公开渠道</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采购申请由二级单位在学校采购信息公开栏公开发布；采购结果在学校采购信息公开栏公开发布。</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（三）公开要求</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1.采购申请公告的内容应当包括采购人信息、使用人信息；货物或服务名称、规格型号数量；经费来源、预算金额；申购理由等。可参考《海南师范大学国有资产购置申请表》。</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采购申请在采购前公示，公示期为1日。</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2.采购结果公告在每年6月和12月公开发布，内容应当包括采购人信息；供应商名称、地址和成交金额；成交货物或服务名称、规格型号、数量、单价、服务要求等。</w:t>
      </w:r>
    </w:p>
    <w:p w:rsidR="001B07A6" w:rsidRDefault="00A36789" w:rsidP="003C2F6E">
      <w:pPr>
        <w:spacing w:line="560" w:lineRule="exact"/>
        <w:ind w:firstLine="630"/>
        <w:rPr>
          <w:rFonts w:ascii="黑体" w:eastAsia="黑体" w:hAnsi="黑体"/>
          <w:sz w:val="32"/>
          <w:szCs w:val="32"/>
        </w:rPr>
      </w:pPr>
      <w:r>
        <w:rPr>
          <w:rFonts w:ascii="黑体" w:eastAsia="黑体" w:hAnsi="黑体" w:hint="eastAsia"/>
          <w:sz w:val="32"/>
          <w:szCs w:val="32"/>
        </w:rPr>
        <w:t>三、校内零星采购信息公开</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（一）采购金额满10万元至政府采购限额标准以下的货物和服务的采购信息公开方式参照货物和服务项目采购信息公开执行。</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（二）采购金额不满10万元的固定资产或服务项目经报批后由使用单位自行采购的采购信息公开：</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1.公开范围</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信息公开应当包括采购申请、集体询价情况、采购结果等信</w:t>
      </w:r>
      <w:r>
        <w:rPr>
          <w:rFonts w:ascii="仿宋_GB2312" w:eastAsia="仿宋_GB2312" w:hAnsi="仿宋_GB2312" w:cs="仿宋_GB2312" w:hint="eastAsia"/>
          <w:bCs/>
          <w:kern w:val="0"/>
          <w:sz w:val="32"/>
          <w:szCs w:val="32"/>
        </w:rPr>
        <w:lastRenderedPageBreak/>
        <w:t>息，由二级单位采购人负责公开。</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2.公开渠道</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由二级单位在学校采购信息公开栏公开发布。</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3.公开要求</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（1）采购申请公告的内容应当包括采购人信息、使用人信息；货物或服务名称、规格型号数量；经费来源、预算金额；申购理由等。可参考《海南师范大学国有资产购置申请表》。</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采购申请在采购前公示，公示期为3日。</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（2）询价情况与采购申请同时公告，公告内容应当包括询价内容、过程、结论、询价人以及采购单位或项目负责人意见。</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（3）采购结果公告的内容应当包括采购人信息；供应商名称、地址和成交金额；成交货物或服务名称、规格型号、数量、单价、服务要求，货物接收或验收人等。</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采购结果公示应当自成交供应商确定之日起2日内公告，公告期限为1日。</w:t>
      </w:r>
    </w:p>
    <w:p w:rsidR="001B07A6" w:rsidRDefault="00A36789" w:rsidP="003C2F6E">
      <w:pPr>
        <w:spacing w:line="560" w:lineRule="exact"/>
        <w:jc w:val="center"/>
        <w:rPr>
          <w:rFonts w:ascii="黑体" w:eastAsia="黑体" w:hAnsi="黑体"/>
          <w:sz w:val="32"/>
          <w:szCs w:val="32"/>
        </w:rPr>
      </w:pPr>
      <w:r>
        <w:rPr>
          <w:rFonts w:ascii="黑体" w:eastAsia="黑体" w:hAnsi="黑体" w:hint="eastAsia"/>
          <w:sz w:val="32"/>
          <w:szCs w:val="32"/>
        </w:rPr>
        <w:t>第三部分  建设工程项目采购信息公开</w:t>
      </w:r>
    </w:p>
    <w:p w:rsidR="001B07A6" w:rsidRDefault="00A36789" w:rsidP="003C2F6E">
      <w:pPr>
        <w:spacing w:line="560" w:lineRule="exact"/>
        <w:ind w:left="630"/>
        <w:rPr>
          <w:rFonts w:ascii="黑体" w:eastAsia="黑体" w:hAnsi="黑体"/>
          <w:sz w:val="32"/>
          <w:szCs w:val="32"/>
        </w:rPr>
      </w:pPr>
      <w:r>
        <w:rPr>
          <w:rFonts w:ascii="黑体" w:eastAsia="黑体" w:hAnsi="黑体" w:hint="eastAsia"/>
          <w:sz w:val="32"/>
          <w:szCs w:val="32"/>
        </w:rPr>
        <w:t>一、工作机构</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成立建设工程项目信息公开小组，组织和协调信息公开工作的开展。组长由基建处、后勤管理处等相关部门负责人担任，组员由建设工程项目的各科室科长及工作人员担任。</w:t>
      </w:r>
    </w:p>
    <w:p w:rsidR="001B07A6" w:rsidRDefault="00A36789" w:rsidP="003C2F6E">
      <w:pPr>
        <w:pStyle w:val="a5"/>
        <w:widowControl/>
        <w:spacing w:line="560" w:lineRule="exact"/>
        <w:ind w:firstLineChars="200" w:firstLine="640"/>
        <w:jc w:val="left"/>
        <w:rPr>
          <w:rFonts w:ascii="-webkit-standard" w:eastAsia="-webkit-standard" w:hAnsi="-webkit-standard" w:cs="-webkit-standard"/>
          <w:sz w:val="27"/>
          <w:szCs w:val="27"/>
        </w:rPr>
      </w:pPr>
      <w:r>
        <w:rPr>
          <w:rFonts w:ascii="黑体" w:eastAsia="黑体" w:hAnsi="黑体" w:hint="eastAsia"/>
          <w:sz w:val="32"/>
          <w:szCs w:val="32"/>
        </w:rPr>
        <w:t>二、</w:t>
      </w:r>
      <w:r>
        <w:rPr>
          <w:rFonts w:ascii="黑体" w:eastAsia="黑体" w:hAnsi="黑体"/>
          <w:sz w:val="32"/>
          <w:szCs w:val="32"/>
        </w:rPr>
        <w:t>公开的要求</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（一）落实上级有关建设工程信息公开工作的部署和要求，分析研究我校基本建设整体情况和重大问题。公开督查、督办建设施工单位的信息工作情况。</w:t>
      </w:r>
    </w:p>
    <w:p w:rsidR="001B07A6" w:rsidRDefault="00A36789" w:rsidP="003C2F6E">
      <w:pPr>
        <w:spacing w:line="560" w:lineRule="exact"/>
        <w:ind w:firstLine="63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（二）组织编制我校建设工程的信息公开指南、信息公开目录和信息公开工作年度报告。</w:t>
      </w:r>
    </w:p>
    <w:p w:rsidR="001B07A6" w:rsidRDefault="00A36789" w:rsidP="003C2F6E">
      <w:pPr>
        <w:spacing w:line="560" w:lineRule="exact"/>
        <w:ind w:firstLine="630"/>
        <w:rPr>
          <w:rFonts w:ascii="-webkit-standard" w:hAnsi="-webkit-standard" w:cs="-webkit-standard" w:hint="eastAsia"/>
          <w:sz w:val="27"/>
          <w:szCs w:val="27"/>
        </w:rPr>
      </w:pPr>
      <w:r>
        <w:rPr>
          <w:rFonts w:ascii="仿宋_GB2312" w:eastAsia="仿宋_GB2312" w:hAnsi="仿宋_GB2312" w:cs="仿宋_GB2312" w:hint="eastAsia"/>
          <w:bCs/>
          <w:kern w:val="0"/>
          <w:sz w:val="32"/>
          <w:szCs w:val="32"/>
        </w:rPr>
        <w:t>（三）建设和维护学校的建设工程相关处室网站。</w:t>
      </w:r>
    </w:p>
    <w:p w:rsidR="001B07A6" w:rsidRDefault="00A36789" w:rsidP="003C2F6E">
      <w:pPr>
        <w:spacing w:line="560" w:lineRule="exact"/>
        <w:ind w:left="630"/>
        <w:rPr>
          <w:rFonts w:ascii="黑体" w:eastAsia="黑体" w:hAnsi="黑体"/>
          <w:sz w:val="32"/>
          <w:szCs w:val="32"/>
        </w:rPr>
      </w:pPr>
      <w:r>
        <w:rPr>
          <w:rFonts w:ascii="黑体" w:eastAsia="黑体" w:hAnsi="黑体" w:hint="eastAsia"/>
          <w:sz w:val="32"/>
          <w:szCs w:val="32"/>
        </w:rPr>
        <w:t>三、公开的内容</w:t>
      </w:r>
    </w:p>
    <w:p w:rsidR="001B07A6" w:rsidRDefault="00A36789" w:rsidP="003C2F6E">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（一）建设</w:t>
      </w:r>
      <w:r>
        <w:rPr>
          <w:rFonts w:ascii="仿宋_GB2312" w:eastAsia="仿宋_GB2312" w:hAnsi="仿宋_GB2312" w:cs="仿宋_GB2312"/>
          <w:bCs/>
          <w:kern w:val="0"/>
          <w:sz w:val="32"/>
          <w:szCs w:val="32"/>
        </w:rPr>
        <w:t>工程项目信息</w:t>
      </w:r>
      <w:r>
        <w:rPr>
          <w:rFonts w:ascii="仿宋_GB2312" w:eastAsia="仿宋_GB2312" w:hAnsi="仿宋_GB2312" w:cs="仿宋_GB2312" w:hint="eastAsia"/>
          <w:bCs/>
          <w:kern w:val="0"/>
          <w:sz w:val="32"/>
          <w:szCs w:val="32"/>
        </w:rPr>
        <w:t>公开内容包括：校园建设规划方案、项目投资计划、项目设计方案、项目报批信息、项目招投标信息、资金来源及使用情况、项目参建单位信息、项目施工进度和验收、项目监督等情况。</w:t>
      </w:r>
    </w:p>
    <w:p w:rsidR="001B07A6" w:rsidRDefault="00A36789" w:rsidP="003C2F6E">
      <w:pPr>
        <w:widowControl/>
        <w:spacing w:line="560" w:lineRule="exact"/>
        <w:ind w:firstLineChars="196" w:firstLine="627"/>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（二）建设工程项目其他需要公开接受监督的信息。</w:t>
      </w:r>
    </w:p>
    <w:p w:rsidR="001B07A6" w:rsidRDefault="00A36789" w:rsidP="003C2F6E">
      <w:pPr>
        <w:spacing w:line="560" w:lineRule="exact"/>
        <w:ind w:firstLineChars="200" w:firstLine="640"/>
        <w:rPr>
          <w:rFonts w:ascii="黑体" w:eastAsia="黑体" w:hAnsi="黑体"/>
          <w:sz w:val="32"/>
          <w:szCs w:val="32"/>
        </w:rPr>
      </w:pPr>
      <w:r>
        <w:rPr>
          <w:rFonts w:ascii="黑体" w:eastAsia="黑体" w:hAnsi="黑体" w:hint="eastAsia"/>
          <w:sz w:val="32"/>
          <w:szCs w:val="32"/>
        </w:rPr>
        <w:t>四、公开的形式及范围</w:t>
      </w: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（一）建设工程项目信息公开的方式分为主动公开和依申请公开。信息公开的范围分为向社会公众公开和向校内师生员工公开。</w:t>
      </w: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（二）建设工程项目招投标信息通过海南省政务中心网站、中国招标投标公共服务平台和其他法定媒介，以及学校信息公开栏及建设工程相关处室网站公开。</w:t>
      </w:r>
    </w:p>
    <w:p w:rsidR="001B07A6" w:rsidRDefault="00A36789" w:rsidP="003C2F6E">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（二）学校基建工程基本建设的进展与服务情况</w:t>
      </w:r>
      <w:r>
        <w:rPr>
          <w:rFonts w:ascii="仿宋_GB2312" w:eastAsia="仿宋_GB2312" w:hAnsi="仿宋_GB2312" w:cs="仿宋_GB2312"/>
          <w:bCs/>
          <w:kern w:val="0"/>
          <w:sz w:val="32"/>
          <w:szCs w:val="32"/>
        </w:rPr>
        <w:t>，</w:t>
      </w:r>
      <w:r>
        <w:rPr>
          <w:rFonts w:ascii="仿宋_GB2312" w:eastAsia="仿宋_GB2312" w:hAnsi="仿宋_GB2312" w:cs="仿宋_GB2312" w:hint="eastAsia"/>
          <w:bCs/>
          <w:kern w:val="0"/>
          <w:sz w:val="32"/>
          <w:szCs w:val="32"/>
        </w:rPr>
        <w:t>通过学校建设工程项目的工作会议、通讯、简报等形式通报。</w:t>
      </w:r>
    </w:p>
    <w:p w:rsidR="001B07A6" w:rsidRDefault="00A36789" w:rsidP="003C2F6E">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（三）学校建设工程项目的重要决策和实施进展情况信息，通过定期在校长办公会或党委会、干部大会、教职工代表大会、离退休教职工情况通报会、民主党派座谈会、学生代表大会等会议上进行通报。</w:t>
      </w:r>
    </w:p>
    <w:p w:rsidR="001B07A6" w:rsidRDefault="00A36789" w:rsidP="003C2F6E">
      <w:pPr>
        <w:spacing w:line="560" w:lineRule="exact"/>
        <w:ind w:firstLineChars="200" w:firstLine="640"/>
        <w:rPr>
          <w:rFonts w:ascii="黑体" w:eastAsia="黑体" w:hAnsi="黑体"/>
          <w:sz w:val="32"/>
          <w:szCs w:val="32"/>
        </w:rPr>
      </w:pPr>
      <w:r>
        <w:rPr>
          <w:rFonts w:ascii="黑体" w:eastAsia="黑体" w:hAnsi="黑体" w:hint="eastAsia"/>
          <w:sz w:val="32"/>
          <w:szCs w:val="32"/>
        </w:rPr>
        <w:t>五、依申请公开的程序和要求</w:t>
      </w:r>
    </w:p>
    <w:p w:rsidR="001B07A6" w:rsidRDefault="00A36789" w:rsidP="003C2F6E">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对依申请公开的内容，由建设工程项目信息公开小组统一受理，并依据下列情况分别处理并作出答复：</w:t>
      </w:r>
    </w:p>
    <w:p w:rsidR="001B07A6" w:rsidRDefault="00A36789" w:rsidP="003C2F6E">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（一）属于公开范围的，要告知申请人获取该信息的方式和途径；</w:t>
      </w:r>
    </w:p>
    <w:p w:rsidR="001B07A6" w:rsidRDefault="00A36789" w:rsidP="003C2F6E">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（二）属于不予公开范围的，应当告知申请人并说明理由；</w:t>
      </w:r>
    </w:p>
    <w:p w:rsidR="001B07A6" w:rsidRDefault="00A36789" w:rsidP="003C2F6E">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（三）不属于学校职责范围的或者该信息不存在的，要告知申请人；属于校内其他部门或学院提供信息的，应当告知该单位名称和联系方式；</w:t>
      </w:r>
    </w:p>
    <w:p w:rsidR="001B07A6" w:rsidRDefault="00A36789" w:rsidP="003C2F6E">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（四）申请公开的信息含有不应当公开的内容但能够区分处理的，要告知并提供可以公开的信息内容，对不予公开的部分，应当说明理由；</w:t>
      </w:r>
    </w:p>
    <w:p w:rsidR="001B07A6" w:rsidRDefault="00A36789" w:rsidP="003C2F6E">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（五）申请内容不明确的，应当告知申请人做出更改、补充；申请人逾期未补正的，视为放弃本次申请。</w:t>
      </w:r>
    </w:p>
    <w:p w:rsidR="001B07A6" w:rsidRDefault="00A36789" w:rsidP="003C2F6E">
      <w:pPr>
        <w:widowControl/>
        <w:spacing w:line="560" w:lineRule="exact"/>
        <w:ind w:firstLine="555"/>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（六）属于公开范围的建设工程项目信息，应当自该信息形成或变更之日起10个工作日内予以公开，因特殊情况不能在10个工作日内公开的，最迟不得超过20个工作日公开。</w:t>
      </w:r>
    </w:p>
    <w:p w:rsidR="001B07A6" w:rsidRDefault="00A36789" w:rsidP="003C2F6E">
      <w:pPr>
        <w:spacing w:line="560" w:lineRule="exact"/>
        <w:jc w:val="center"/>
        <w:rPr>
          <w:rFonts w:ascii="黑体" w:eastAsia="黑体" w:hAnsi="黑体"/>
          <w:sz w:val="32"/>
          <w:szCs w:val="32"/>
        </w:rPr>
      </w:pPr>
      <w:r>
        <w:rPr>
          <w:rFonts w:ascii="黑体" w:eastAsia="黑体" w:hAnsi="黑体" w:hint="eastAsia"/>
          <w:sz w:val="32"/>
          <w:szCs w:val="32"/>
        </w:rPr>
        <w:t>第四部分  后勤修缮采购信息公开</w:t>
      </w:r>
    </w:p>
    <w:p w:rsidR="001B07A6" w:rsidRDefault="00A36789" w:rsidP="003C2F6E">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一、公开范围</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（一）项目审批信息；</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（二）项目基本信息：项目名称、项目概况、建设时间、投资规模、项目经理、建设单位信息。</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（三）招标投标信息：招标事项、招标公告、投标资格预审公告和中标结果。</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（四）重大设计变更信息：项目变更时间、变更原因、变更</w:t>
      </w:r>
      <w:r>
        <w:rPr>
          <w:rFonts w:ascii="仿宋_GB2312" w:eastAsia="仿宋_GB2312" w:hAnsi="仿宋_GB2312" w:cs="仿宋_GB2312" w:hint="eastAsia"/>
          <w:sz w:val="32"/>
          <w:szCs w:val="32"/>
        </w:rPr>
        <w:lastRenderedPageBreak/>
        <w:t>内容、变更金额、审批单位。</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（五）施工管理信息：项目进度、完成情况、人员变更。</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（六）合同履约信息：参建单位主要到场人员情况、支付资金情况、材料采购情况。</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（七）质量安全检查信息：质量安全监督机构及负责人、质量安全监督检查内容及结果、质量安全鉴定结果。</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（八）资金管理信息：资金概预算执行情况、工程款支付情况。</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（九）交竣工验收信息：竣工验收时间、交竣工验收结果、验收报告、工程结算、交付使用时间。</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（十）从业单位、从业人员行为信息。 </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二、公开渠道</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维修改造工程项目信息在学校信息公开栏公开发布。</w:t>
      </w:r>
    </w:p>
    <w:p w:rsidR="001B07A6" w:rsidRDefault="00A36789" w:rsidP="003C2F6E">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三、公开要求</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项目实施单位及时对需主动公开的工程建设项目信息进行汇总，报学校分管领导审定，核准后统一公开发布。</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属于公开范围的工程建设项目信息，应当自该信息形成或变更之日起10个工作日内予以公开，因特殊情况不能在10个工作日内公开的，最迟不得超过20个工作日公开。法律、法规对政府信息公开期限另有规定的，从其规定。</w:t>
      </w:r>
    </w:p>
    <w:p w:rsidR="001B07A6" w:rsidRDefault="00A36789" w:rsidP="003C2F6E">
      <w:pPr>
        <w:spacing w:line="560" w:lineRule="exact"/>
        <w:jc w:val="center"/>
        <w:rPr>
          <w:rFonts w:ascii="黑体" w:eastAsia="黑体" w:hAnsi="黑体"/>
          <w:sz w:val="32"/>
          <w:szCs w:val="32"/>
        </w:rPr>
      </w:pPr>
      <w:r>
        <w:rPr>
          <w:rFonts w:ascii="黑体" w:eastAsia="黑体" w:hAnsi="黑体" w:hint="eastAsia"/>
          <w:sz w:val="32"/>
          <w:szCs w:val="32"/>
        </w:rPr>
        <w:t>第五部分  附则</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一、对因严重自然灾害和其他不可抗力事件所实施的紧急采购和涉及国家安全和秘密的采购，不适用本规定。</w:t>
      </w:r>
    </w:p>
    <w:p w:rsidR="001B07A6" w:rsidRDefault="00A36789" w:rsidP="003C2F6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AB3DA9">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二、本规定具体应用中的问题归学校招标领导机构负责解释。</w:t>
      </w:r>
    </w:p>
    <w:p w:rsidR="001B07A6" w:rsidRDefault="00A36789" w:rsidP="003C2F6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三、本规定自发布之日起执行。</w:t>
      </w:r>
    </w:p>
    <w:sectPr w:rsidR="001B07A6" w:rsidSect="003C2F6E">
      <w:footerReference w:type="default" r:id="rId8"/>
      <w:pgSz w:w="11906" w:h="16838"/>
      <w:pgMar w:top="1701" w:right="1418" w:bottom="158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270" w:rsidRDefault="00427270" w:rsidP="001B07A6">
      <w:r>
        <w:separator/>
      </w:r>
    </w:p>
  </w:endnote>
  <w:endnote w:type="continuationSeparator" w:id="0">
    <w:p w:rsidR="00427270" w:rsidRDefault="00427270" w:rsidP="001B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ebkit-standar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7A6" w:rsidRDefault="00427270">
    <w:pPr>
      <w:pStyle w:val="a3"/>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filled="f" stroked="f">
          <v:textbox style="mso-fit-shape-to-text:t" inset="0,0,0,0">
            <w:txbxContent>
              <w:p w:rsidR="001B07A6" w:rsidRDefault="009D0C9F">
                <w:pPr>
                  <w:pStyle w:val="a3"/>
                  <w:rPr>
                    <w:sz w:val="24"/>
                    <w:szCs w:val="24"/>
                  </w:rPr>
                </w:pPr>
                <w:r>
                  <w:rPr>
                    <w:rFonts w:hint="eastAsia"/>
                    <w:sz w:val="24"/>
                    <w:szCs w:val="24"/>
                  </w:rPr>
                  <w:fldChar w:fldCharType="begin"/>
                </w:r>
                <w:r w:rsidR="00A36789">
                  <w:rPr>
                    <w:rFonts w:hint="eastAsia"/>
                    <w:sz w:val="24"/>
                    <w:szCs w:val="24"/>
                  </w:rPr>
                  <w:instrText xml:space="preserve"> PAGE  \* MERGEFORMAT </w:instrText>
                </w:r>
                <w:r>
                  <w:rPr>
                    <w:rFonts w:hint="eastAsia"/>
                    <w:sz w:val="24"/>
                    <w:szCs w:val="24"/>
                  </w:rPr>
                  <w:fldChar w:fldCharType="separate"/>
                </w:r>
                <w:r w:rsidR="003C2F6E">
                  <w:rPr>
                    <w:noProof/>
                    <w:sz w:val="24"/>
                    <w:szCs w:val="24"/>
                  </w:rPr>
                  <w:t>11</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270" w:rsidRDefault="00427270" w:rsidP="001B07A6">
      <w:r>
        <w:separator/>
      </w:r>
    </w:p>
  </w:footnote>
  <w:footnote w:type="continuationSeparator" w:id="0">
    <w:p w:rsidR="00427270" w:rsidRDefault="00427270" w:rsidP="001B0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rsids>
    <w:rsidRoot w:val="00301955"/>
    <w:rsid w:val="000234C7"/>
    <w:rsid w:val="000A29AC"/>
    <w:rsid w:val="000A429F"/>
    <w:rsid w:val="000B25D9"/>
    <w:rsid w:val="001B07A6"/>
    <w:rsid w:val="00201AA8"/>
    <w:rsid w:val="00301955"/>
    <w:rsid w:val="00336049"/>
    <w:rsid w:val="003C2F6E"/>
    <w:rsid w:val="003D4DC4"/>
    <w:rsid w:val="004172D8"/>
    <w:rsid w:val="00427270"/>
    <w:rsid w:val="004E36A7"/>
    <w:rsid w:val="00526B27"/>
    <w:rsid w:val="005F335F"/>
    <w:rsid w:val="0070752F"/>
    <w:rsid w:val="007924C6"/>
    <w:rsid w:val="00864D5A"/>
    <w:rsid w:val="009D0C9F"/>
    <w:rsid w:val="00A36789"/>
    <w:rsid w:val="00AB3DA9"/>
    <w:rsid w:val="00BB5195"/>
    <w:rsid w:val="00C40966"/>
    <w:rsid w:val="00D42D13"/>
    <w:rsid w:val="00D76C5F"/>
    <w:rsid w:val="00E860E8"/>
    <w:rsid w:val="1C8B38D3"/>
    <w:rsid w:val="2AAF5C52"/>
    <w:rsid w:val="705578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7A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B07A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B07A6"/>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1B07A6"/>
    <w:rPr>
      <w:sz w:val="24"/>
    </w:rPr>
  </w:style>
  <w:style w:type="paragraph" w:customStyle="1" w:styleId="1">
    <w:name w:val="列出段落1"/>
    <w:basedOn w:val="a"/>
    <w:uiPriority w:val="34"/>
    <w:qFormat/>
    <w:rsid w:val="001B07A6"/>
    <w:pPr>
      <w:ind w:firstLineChars="200" w:firstLine="420"/>
    </w:pPr>
  </w:style>
  <w:style w:type="character" w:customStyle="1" w:styleId="Char0">
    <w:name w:val="页眉 Char"/>
    <w:basedOn w:val="a0"/>
    <w:link w:val="a4"/>
    <w:uiPriority w:val="99"/>
    <w:qFormat/>
    <w:rsid w:val="001B07A6"/>
    <w:rPr>
      <w:kern w:val="2"/>
      <w:sz w:val="18"/>
      <w:szCs w:val="18"/>
    </w:rPr>
  </w:style>
  <w:style w:type="character" w:customStyle="1" w:styleId="Char">
    <w:name w:val="页脚 Char"/>
    <w:basedOn w:val="a0"/>
    <w:link w:val="a3"/>
    <w:uiPriority w:val="99"/>
    <w:qFormat/>
    <w:rsid w:val="001B07A6"/>
    <w:rPr>
      <w:kern w:val="2"/>
      <w:sz w:val="18"/>
      <w:szCs w:val="18"/>
    </w:rPr>
  </w:style>
  <w:style w:type="paragraph" w:styleId="a6">
    <w:name w:val="Balloon Text"/>
    <w:basedOn w:val="a"/>
    <w:link w:val="Char1"/>
    <w:uiPriority w:val="99"/>
    <w:semiHidden/>
    <w:unhideWhenUsed/>
    <w:rsid w:val="003C2F6E"/>
    <w:rPr>
      <w:sz w:val="18"/>
      <w:szCs w:val="18"/>
    </w:rPr>
  </w:style>
  <w:style w:type="character" w:customStyle="1" w:styleId="Char1">
    <w:name w:val="批注框文本 Char"/>
    <w:basedOn w:val="a0"/>
    <w:link w:val="a6"/>
    <w:uiPriority w:val="99"/>
    <w:semiHidden/>
    <w:rsid w:val="003C2F6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775</Words>
  <Characters>4419</Characters>
  <Application>Microsoft Office Word</Application>
  <DocSecurity>0</DocSecurity>
  <Lines>36</Lines>
  <Paragraphs>10</Paragraphs>
  <ScaleCrop>false</ScaleCrop>
  <Company>P R C</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全业飞</cp:lastModifiedBy>
  <cp:revision>43</cp:revision>
  <cp:lastPrinted>2021-06-08T08:58:00Z</cp:lastPrinted>
  <dcterms:created xsi:type="dcterms:W3CDTF">2020-08-26T10:18:00Z</dcterms:created>
  <dcterms:modified xsi:type="dcterms:W3CDTF">2021-06-08T08:58:00Z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